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8840" w:type="dxa"/>
        <w:jc w:val="center"/>
        <w:tblInd w:w="108" w:type="dxa"/>
        <w:tblLayout w:type="fixed"/>
        <w:tblCellMar>
          <w:top w:w="0" w:type="dxa"/>
          <w:left w:w="108" w:type="dxa"/>
          <w:bottom w:w="0" w:type="dxa"/>
          <w:right w:w="108" w:type="dxa"/>
        </w:tblCellMar>
      </w:tblPr>
      <w:tblGrid>
        <w:gridCol w:w="4422"/>
        <w:gridCol w:w="4418"/>
      </w:tblGrid>
      <w:tr>
        <w:tblPrEx>
          <w:tblLayout w:type="fixed"/>
          <w:tblCellMar>
            <w:top w:w="0" w:type="dxa"/>
            <w:left w:w="108" w:type="dxa"/>
            <w:bottom w:w="0" w:type="dxa"/>
            <w:right w:w="108" w:type="dxa"/>
          </w:tblCellMar>
        </w:tblPrEx>
        <w:trPr>
          <w:trHeight w:val="460" w:hRule="atLeast"/>
          <w:jc w:val="center"/>
        </w:trPr>
        <w:tc>
          <w:tcPr>
            <w:tcW w:w="4422" w:type="dxa"/>
          </w:tcPr>
          <w:p>
            <w:pPr>
              <w:autoSpaceDE w:val="0"/>
              <w:autoSpaceDN w:val="0"/>
              <w:adjustRightInd w:val="0"/>
              <w:snapToGrid w:val="0"/>
              <w:spacing w:afterLines="40" w:line="440" w:lineRule="exact"/>
              <w:rPr>
                <w:rFonts w:eastAsia="NEU-BZ-S92"/>
                <w:kern w:val="0"/>
                <w:sz w:val="40"/>
                <w:szCs w:val="40"/>
              </w:rPr>
            </w:pPr>
          </w:p>
        </w:tc>
        <w:tc>
          <w:tcPr>
            <w:tcW w:w="4418" w:type="dxa"/>
            <w:vAlign w:val="center"/>
          </w:tcPr>
          <w:p>
            <w:pPr>
              <w:wordWrap w:val="0"/>
              <w:adjustRightInd w:val="0"/>
              <w:snapToGrid w:val="0"/>
              <w:spacing w:before="50" w:line="480" w:lineRule="exact"/>
              <w:jc w:val="right"/>
              <w:rPr>
                <w:rFonts w:eastAsia="黑体"/>
                <w:vanish/>
                <w:kern w:val="0"/>
                <w:sz w:val="40"/>
                <w:szCs w:val="40"/>
              </w:rPr>
            </w:pPr>
          </w:p>
        </w:tc>
      </w:tr>
      <w:tr>
        <w:tblPrEx>
          <w:tblLayout w:type="fixed"/>
          <w:tblCellMar>
            <w:top w:w="0" w:type="dxa"/>
            <w:left w:w="108" w:type="dxa"/>
            <w:bottom w:w="0" w:type="dxa"/>
            <w:right w:w="108" w:type="dxa"/>
          </w:tblCellMar>
        </w:tblPrEx>
        <w:trPr>
          <w:trHeight w:val="460" w:hRule="atLeast"/>
          <w:jc w:val="center"/>
        </w:trPr>
        <w:tc>
          <w:tcPr>
            <w:tcW w:w="4422" w:type="dxa"/>
          </w:tcPr>
          <w:p>
            <w:pPr>
              <w:autoSpaceDE w:val="0"/>
              <w:autoSpaceDN w:val="0"/>
              <w:adjustRightInd w:val="0"/>
              <w:snapToGrid w:val="0"/>
              <w:spacing w:beforeLines="10" w:line="560" w:lineRule="exact"/>
              <w:rPr>
                <w:rFonts w:eastAsia="黑体"/>
                <w:kern w:val="0"/>
                <w:sz w:val="40"/>
                <w:szCs w:val="40"/>
              </w:rPr>
            </w:pPr>
          </w:p>
        </w:tc>
        <w:tc>
          <w:tcPr>
            <w:tcW w:w="4418" w:type="dxa"/>
            <w:vAlign w:val="center"/>
          </w:tcPr>
          <w:p>
            <w:pPr>
              <w:autoSpaceDE w:val="0"/>
              <w:autoSpaceDN w:val="0"/>
              <w:adjustRightInd w:val="0"/>
              <w:snapToGrid w:val="0"/>
              <w:spacing w:line="560" w:lineRule="exact"/>
              <w:jc w:val="right"/>
              <w:rPr>
                <w:rFonts w:eastAsia="黑体"/>
                <w:vanish/>
                <w:kern w:val="0"/>
                <w:sz w:val="40"/>
                <w:szCs w:val="40"/>
              </w:rPr>
            </w:pPr>
          </w:p>
        </w:tc>
      </w:tr>
      <w:tr>
        <w:tblPrEx>
          <w:tblLayout w:type="fixed"/>
          <w:tblCellMar>
            <w:top w:w="0" w:type="dxa"/>
            <w:left w:w="108" w:type="dxa"/>
            <w:bottom w:w="0" w:type="dxa"/>
            <w:right w:w="108" w:type="dxa"/>
          </w:tblCellMar>
        </w:tblPrEx>
        <w:trPr>
          <w:trHeight w:val="700" w:hRule="atLeast"/>
          <w:jc w:val="center"/>
        </w:trPr>
        <w:tc>
          <w:tcPr>
            <w:tcW w:w="4422" w:type="dxa"/>
          </w:tcPr>
          <w:p>
            <w:pPr>
              <w:autoSpaceDE w:val="0"/>
              <w:autoSpaceDN w:val="0"/>
              <w:adjustRightInd w:val="0"/>
              <w:snapToGrid w:val="0"/>
              <w:spacing w:line="560" w:lineRule="exact"/>
              <w:rPr>
                <w:rFonts w:eastAsia="黑体"/>
                <w:kern w:val="0"/>
                <w:sz w:val="38"/>
                <w:szCs w:val="38"/>
              </w:rPr>
            </w:pPr>
          </w:p>
        </w:tc>
        <w:tc>
          <w:tcPr>
            <w:tcW w:w="4418" w:type="dxa"/>
            <w:vAlign w:val="center"/>
          </w:tcPr>
          <w:p>
            <w:pPr>
              <w:wordWrap w:val="0"/>
              <w:adjustRightInd w:val="0"/>
              <w:snapToGrid w:val="0"/>
              <w:spacing w:before="50" w:line="480" w:lineRule="exact"/>
              <w:jc w:val="right"/>
              <w:rPr>
                <w:rFonts w:eastAsia="黑体"/>
                <w:vanish/>
                <w:kern w:val="0"/>
                <w:sz w:val="38"/>
                <w:szCs w:val="38"/>
              </w:rPr>
            </w:pPr>
          </w:p>
        </w:tc>
      </w:tr>
      <w:tr>
        <w:tblPrEx>
          <w:tblLayout w:type="fixed"/>
          <w:tblCellMar>
            <w:top w:w="0" w:type="dxa"/>
            <w:left w:w="108" w:type="dxa"/>
            <w:bottom w:w="0" w:type="dxa"/>
            <w:right w:w="108" w:type="dxa"/>
          </w:tblCellMar>
        </w:tblPrEx>
        <w:trPr>
          <w:trHeight w:val="2336" w:hRule="atLeast"/>
          <w:jc w:val="center"/>
        </w:trPr>
        <w:tc>
          <w:tcPr>
            <w:tcW w:w="8840" w:type="dxa"/>
            <w:gridSpan w:val="2"/>
          </w:tcPr>
          <w:p>
            <w:pPr>
              <w:pStyle w:val="2"/>
              <w:spacing w:line="1940" w:lineRule="exact"/>
              <w:jc w:val="center"/>
              <w:rPr>
                <w:rFonts w:ascii="方正美黑简体" w:eastAsia="方正美黑简体"/>
                <w:b/>
                <w:bCs w:val="0"/>
                <w:spacing w:val="-40"/>
                <w:w w:val="65"/>
                <w:sz w:val="132"/>
                <w:szCs w:val="132"/>
              </w:rPr>
            </w:pPr>
            <w:r>
              <w:rPr>
                <w:rFonts w:hint="eastAsia" w:ascii="方正美黑简体" w:eastAsia="方正美黑简体"/>
                <w:b/>
                <w:bCs w:val="0"/>
                <w:spacing w:val="-40"/>
                <w:w w:val="65"/>
                <w:sz w:val="132"/>
                <w:szCs w:val="132"/>
              </w:rPr>
              <w:t>共青团东莞市委员会文件</w:t>
            </w:r>
          </w:p>
        </w:tc>
      </w:tr>
      <w:tr>
        <w:tblPrEx>
          <w:tblLayout w:type="fixed"/>
          <w:tblCellMar>
            <w:top w:w="0" w:type="dxa"/>
            <w:left w:w="108" w:type="dxa"/>
            <w:bottom w:w="0" w:type="dxa"/>
            <w:right w:w="108" w:type="dxa"/>
          </w:tblCellMar>
        </w:tblPrEx>
        <w:trPr>
          <w:trHeight w:val="80" w:hRule="atLeast"/>
          <w:jc w:val="center"/>
        </w:trPr>
        <w:tc>
          <w:tcPr>
            <w:tcW w:w="8840" w:type="dxa"/>
            <w:gridSpan w:val="2"/>
            <w:vAlign w:val="bottom"/>
          </w:tcPr>
          <w:p>
            <w:pPr>
              <w:adjustRightInd w:val="0"/>
              <w:snapToGrid w:val="0"/>
              <w:spacing w:line="560" w:lineRule="exact"/>
              <w:jc w:val="center"/>
              <w:rPr>
                <w:sz w:val="34"/>
                <w:szCs w:val="34"/>
              </w:rPr>
            </w:pPr>
            <w:r>
              <w:rPr>
                <w:rFonts w:hint="eastAsia" w:ascii="仿宋_GB2312" w:hAnsi="仿宋_GB2312" w:eastAsia="仿宋_GB2312" w:cs="仿宋_GB2312"/>
                <w:sz w:val="34"/>
                <w:szCs w:val="34"/>
              </w:rPr>
              <w:t>东团通</w:t>
            </w:r>
            <w:r>
              <w:rPr>
                <w:rFonts w:hint="eastAsia"/>
                <w:sz w:val="34"/>
                <w:szCs w:val="34"/>
              </w:rPr>
              <w:t>〔</w:t>
            </w:r>
            <w:r>
              <w:rPr>
                <w:rFonts w:hint="eastAsia" w:ascii="NEU-BZ-S92" w:hAnsi="NEU-BZ-S92"/>
                <w:sz w:val="34"/>
                <w:szCs w:val="34"/>
              </w:rPr>
              <w:t>2018</w:t>
            </w:r>
            <w:r>
              <w:rPr>
                <w:rFonts w:hint="eastAsia" w:ascii="NEU-BZ-S92" w:hAnsi="NEU-BZ-S92"/>
                <w:sz w:val="34"/>
                <w:szCs w:val="34"/>
              </w:rPr>
              <w:fldChar w:fldCharType="begin"/>
            </w:r>
            <w:r>
              <w:rPr>
                <w:rFonts w:hint="eastAsia" w:ascii="NEU-BZ-S92" w:hAnsi="NEU-BZ-S92"/>
                <w:sz w:val="34"/>
                <w:szCs w:val="34"/>
              </w:rPr>
              <w:instrText xml:space="preserve"> DOCVARIABLE  FlYear_Zw  \* MERGEFORMAT </w:instrText>
            </w:r>
            <w:r>
              <w:rPr>
                <w:rFonts w:hint="eastAsia" w:ascii="NEU-BZ-S92" w:hAnsi="NEU-BZ-S92"/>
                <w:sz w:val="34"/>
                <w:szCs w:val="34"/>
              </w:rPr>
              <w:fldChar w:fldCharType="end"/>
            </w:r>
            <w:r>
              <w:rPr>
                <w:rFonts w:hint="eastAsia" w:ascii="NEU-BZ-S92" w:hAnsi="NEU-BZ-S92"/>
                <w:sz w:val="34"/>
                <w:szCs w:val="34"/>
              </w:rPr>
              <w:t>〕</w:t>
            </w:r>
            <w:r>
              <w:rPr>
                <w:rFonts w:hint="eastAsia" w:ascii="NEU-BZ-S92" w:hAnsi="NEU-BZ-S92"/>
                <w:sz w:val="34"/>
                <w:szCs w:val="34"/>
                <w:lang w:val="en-US" w:eastAsia="zh-CN"/>
              </w:rPr>
              <w:t>18</w:t>
            </w:r>
            <w:r>
              <w:rPr>
                <w:rFonts w:hint="eastAsia" w:ascii="仿宋_GB2312" w:hAnsi="仿宋_GB2312" w:eastAsia="仿宋_GB2312" w:cs="仿宋_GB2312"/>
                <w:sz w:val="34"/>
                <w:szCs w:val="34"/>
              </w:rPr>
              <w:fldChar w:fldCharType="begin"/>
            </w:r>
            <w:r>
              <w:rPr>
                <w:rFonts w:hint="eastAsia" w:ascii="仿宋_GB2312" w:hAnsi="仿宋_GB2312" w:eastAsia="仿宋_GB2312" w:cs="仿宋_GB2312"/>
                <w:sz w:val="34"/>
                <w:szCs w:val="34"/>
              </w:rPr>
              <w:instrText xml:space="preserve"> DOCVARIABLE FlFileSerial \* MERGEFORMAT </w:instrText>
            </w:r>
            <w:r>
              <w:rPr>
                <w:rFonts w:hint="eastAsia" w:ascii="仿宋_GB2312" w:hAnsi="仿宋_GB2312" w:eastAsia="仿宋_GB2312" w:cs="仿宋_GB2312"/>
                <w:sz w:val="34"/>
                <w:szCs w:val="34"/>
              </w:rPr>
              <w:fldChar w:fldCharType="end"/>
            </w:r>
            <w:r>
              <w:rPr>
                <w:rFonts w:hint="eastAsia" w:ascii="仿宋_GB2312" w:hAnsi="仿宋_GB2312" w:eastAsia="仿宋_GB2312" w:cs="仿宋_GB2312"/>
                <w:sz w:val="34"/>
                <w:szCs w:val="34"/>
              </w:rPr>
              <w:t>号</w:t>
            </w:r>
          </w:p>
        </w:tc>
      </w:tr>
      <w:tr>
        <w:tblPrEx>
          <w:tblLayout w:type="fixed"/>
          <w:tblCellMar>
            <w:top w:w="0" w:type="dxa"/>
            <w:left w:w="108" w:type="dxa"/>
            <w:bottom w:w="0" w:type="dxa"/>
            <w:right w:w="108" w:type="dxa"/>
          </w:tblCellMar>
        </w:tblPrEx>
        <w:trPr>
          <w:trHeight w:val="1044" w:hRule="atLeast"/>
          <w:jc w:val="center"/>
        </w:trPr>
        <w:tc>
          <w:tcPr>
            <w:tcW w:w="8840" w:type="dxa"/>
            <w:gridSpan w:val="2"/>
          </w:tcPr>
          <w:p>
            <w:pPr>
              <w:adjustRightInd w:val="0"/>
              <w:snapToGrid w:val="0"/>
              <w:spacing w:line="600" w:lineRule="exact"/>
              <w:jc w:val="center"/>
              <w:rPr>
                <w:rFonts w:ascii="仿宋_GB2312"/>
                <w:color w:val="FF0000"/>
                <w:sz w:val="54"/>
                <w:szCs w:val="54"/>
              </w:rPr>
            </w:pPr>
            <w:r>
              <w:rPr>
                <w:rFonts w:ascii="仿宋_GB2312"/>
                <w:color w:val="FF0000"/>
                <w:sz w:val="54"/>
                <w:szCs w:val="54"/>
              </w:rPr>
              <w:pict>
                <v:line id="_x0000_s2050" o:spid="_x0000_s2050" o:spt="20" style="position:absolute;left:0pt;margin-left:239.25pt;margin-top:13.35pt;height:0pt;width:201.25pt;mso-position-horizontal-relative:page;z-index:251659264;mso-width-relative:page;mso-height-relative:page;" stroked="t" coordsize="21600,21600">
                  <v:path arrowok="t"/>
                  <v:fill focussize="0,0"/>
                  <v:stroke weight="2.5pt" color="#FF0000"/>
                  <v:imagedata o:title=""/>
                  <o:lock v:ext="edit"/>
                </v:line>
              </w:pict>
            </w:r>
            <w:r>
              <w:rPr>
                <w:rFonts w:ascii="仿宋_GB2312"/>
                <w:color w:val="FF0000"/>
                <w:sz w:val="54"/>
                <w:szCs w:val="54"/>
              </w:rPr>
              <w:pict>
                <v:line id="_x0000_s2051" o:spid="_x0000_s2051" o:spt="20" style="position:absolute;left:0pt;margin-left:-6.15pt;margin-top:13.25pt;height:0pt;width:201.25pt;z-index:251658240;mso-width-relative:page;mso-height-relative:page;" stroked="t" coordsize="21600,21600">
                  <v:path arrowok="t"/>
                  <v:fill focussize="0,0"/>
                  <v:stroke weight="2.5pt" color="#FF0000"/>
                  <v:imagedata o:title=""/>
                  <o:lock v:ext="edit"/>
                </v:line>
              </w:pict>
            </w:r>
            <w:r>
              <w:rPr>
                <w:rFonts w:hint="eastAsia" w:ascii="仿宋_GB2312"/>
                <w:color w:val="FF0000"/>
                <w:sz w:val="54"/>
                <w:szCs w:val="54"/>
              </w:rPr>
              <w:t>★</w:t>
            </w:r>
          </w:p>
          <w:p>
            <w:pPr>
              <w:adjustRightInd w:val="0"/>
              <w:snapToGrid w:val="0"/>
              <w:spacing w:line="600" w:lineRule="exact"/>
              <w:jc w:val="center"/>
              <w:rPr>
                <w:rFonts w:ascii="仿宋_GB2312"/>
                <w:color w:val="FF0000"/>
                <w:sz w:val="54"/>
                <w:szCs w:val="54"/>
              </w:rPr>
            </w:pPr>
          </w:p>
          <w:p>
            <w:pPr>
              <w:adjustRightInd w:val="0"/>
              <w:snapToGrid w:val="0"/>
              <w:spacing w:line="600" w:lineRule="exact"/>
              <w:jc w:val="center"/>
              <w:rPr>
                <w:rFonts w:ascii="仿宋_GB2312"/>
                <w:color w:val="FF0000"/>
                <w:sz w:val="54"/>
                <w:szCs w:val="54"/>
              </w:rPr>
            </w:pPr>
          </w:p>
        </w:tc>
      </w:tr>
    </w:tbl>
    <w:p>
      <w:pPr>
        <w:spacing w:line="600" w:lineRule="exact"/>
        <w:jc w:val="center"/>
        <w:rPr>
          <w:rFonts w:hint="eastAsia" w:ascii="方正小标宋简体" w:eastAsia="方正小标宋简体"/>
          <w:sz w:val="42"/>
          <w:szCs w:val="42"/>
        </w:rPr>
      </w:pPr>
      <w:r>
        <w:rPr>
          <w:rFonts w:hint="eastAsia" w:ascii="方正小标宋简体" w:eastAsia="方正小标宋简体"/>
          <w:sz w:val="42"/>
          <w:szCs w:val="42"/>
        </w:rPr>
        <w:t>关于转发《共青团中央关于全团深入学习领会习近平总书记“</w:t>
      </w:r>
      <w:r>
        <w:rPr>
          <w:rFonts w:hint="eastAsia" w:ascii="NEU-BZ-S92" w:hAnsi="NEU-BZ-S92" w:eastAsia="方正小标宋简体"/>
          <w:sz w:val="42"/>
          <w:szCs w:val="42"/>
        </w:rPr>
        <w:t>7</w:t>
      </w:r>
      <w:r>
        <w:rPr>
          <w:rFonts w:hint="eastAsia" w:ascii="方正小标宋简体" w:eastAsia="方正小标宋简体"/>
          <w:sz w:val="42"/>
          <w:szCs w:val="42"/>
        </w:rPr>
        <w:t>·</w:t>
      </w:r>
      <w:r>
        <w:rPr>
          <w:rFonts w:hint="eastAsia" w:ascii="NEU-BZ-S92" w:hAnsi="NEU-BZ-S92" w:eastAsia="方正小标宋简体"/>
          <w:sz w:val="42"/>
          <w:szCs w:val="42"/>
        </w:rPr>
        <w:t>2</w:t>
      </w:r>
      <w:r>
        <w:rPr>
          <w:rFonts w:hint="eastAsia" w:ascii="方正小标宋简体" w:eastAsia="方正小标宋简体"/>
          <w:sz w:val="42"/>
          <w:szCs w:val="42"/>
        </w:rPr>
        <w:t>”重要讲话精神切实抓好团的十八大精神学习宣传贯彻工作的通知》</w:t>
      </w:r>
    </w:p>
    <w:p>
      <w:pPr>
        <w:spacing w:line="600" w:lineRule="exact"/>
        <w:jc w:val="center"/>
        <w:rPr>
          <w:rFonts w:ascii="方正小标宋简体" w:eastAsia="方正小标宋简体"/>
          <w:sz w:val="42"/>
          <w:szCs w:val="42"/>
        </w:rPr>
      </w:pPr>
      <w:r>
        <w:rPr>
          <w:rFonts w:hint="eastAsia" w:ascii="方正小标宋简体" w:eastAsia="方正小标宋简体"/>
          <w:sz w:val="42"/>
          <w:szCs w:val="42"/>
        </w:rPr>
        <w:t>的通知</w:t>
      </w:r>
    </w:p>
    <w:p>
      <w:pPr>
        <w:spacing w:line="600" w:lineRule="exact"/>
      </w:pPr>
    </w:p>
    <w:p>
      <w:pPr>
        <w:spacing w:line="600" w:lineRule="exact"/>
        <w:rPr>
          <w:rFonts w:ascii="仿宋_GB2312" w:eastAsia="仿宋_GB2312"/>
          <w:sz w:val="32"/>
          <w:szCs w:val="32"/>
        </w:rPr>
      </w:pPr>
      <w:r>
        <w:rPr>
          <w:rFonts w:hint="eastAsia" w:ascii="仿宋_GB2312" w:eastAsia="仿宋_GB2312"/>
          <w:sz w:val="32"/>
          <w:szCs w:val="32"/>
        </w:rPr>
        <w:t>各基层一级团委：</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近日，团中央下发了《共青团中央关于全团深入学习领会习近平总书记“</w:t>
      </w:r>
      <w:r>
        <w:rPr>
          <w:rFonts w:hint="eastAsia" w:ascii="NEU-BZ-S92" w:hAnsi="NEU-BZ-S92" w:eastAsia="仿宋_GB2312"/>
          <w:sz w:val="32"/>
          <w:szCs w:val="32"/>
        </w:rPr>
        <w:t>7</w:t>
      </w:r>
      <w:r>
        <w:rPr>
          <w:rFonts w:hint="eastAsia" w:ascii="宋体" w:hAnsi="宋体" w:eastAsia="宋体" w:cs="宋体"/>
          <w:sz w:val="32"/>
          <w:szCs w:val="32"/>
        </w:rPr>
        <w:t>•</w:t>
      </w:r>
      <w:r>
        <w:rPr>
          <w:rFonts w:hint="eastAsia" w:ascii="NEU-BZ-S92" w:hAnsi="NEU-BZ-S92" w:eastAsia="仿宋_GB2312"/>
          <w:sz w:val="32"/>
          <w:szCs w:val="32"/>
        </w:rPr>
        <w:t>2</w:t>
      </w:r>
      <w:r>
        <w:rPr>
          <w:rFonts w:hint="eastAsia" w:ascii="仿宋_GB2312" w:eastAsia="仿宋_GB2312"/>
          <w:sz w:val="32"/>
          <w:szCs w:val="32"/>
        </w:rPr>
        <w:t>”重要讲话精神切实抓好团的十八大精神学习宣传贯彻工作的通知》（以下简称《通知》），团省委于近日转发了该《通知》并提出了要求。现将《通知》转发给你们，请各地各单位按照上级团委的要求，将学习习近平总书记“</w:t>
      </w:r>
      <w:r>
        <w:rPr>
          <w:rFonts w:hint="eastAsia" w:ascii="NEU-BZ-S92" w:hAnsi="NEU-BZ-S92" w:eastAsia="仿宋_GB2312"/>
          <w:sz w:val="32"/>
          <w:szCs w:val="32"/>
        </w:rPr>
        <w:t>7</w:t>
      </w:r>
      <w:r>
        <w:rPr>
          <w:rFonts w:hint="eastAsia" w:ascii="宋体" w:hAnsi="宋体" w:eastAsia="宋体" w:cs="宋体"/>
          <w:sz w:val="32"/>
          <w:szCs w:val="32"/>
        </w:rPr>
        <w:t>•</w:t>
      </w:r>
      <w:r>
        <w:rPr>
          <w:rFonts w:hint="eastAsia" w:ascii="NEU-BZ-S92" w:hAnsi="NEU-BZ-S92" w:eastAsia="仿宋_GB2312"/>
          <w:sz w:val="32"/>
          <w:szCs w:val="32"/>
        </w:rPr>
        <w:t>2</w:t>
      </w:r>
      <w:r>
        <w:rPr>
          <w:rFonts w:hint="eastAsia" w:ascii="仿宋_GB2312" w:eastAsia="仿宋_GB2312"/>
          <w:sz w:val="32"/>
          <w:szCs w:val="32"/>
        </w:rPr>
        <w:t>”重要讲话精神和团的十八大精神与学习习近平新时代中国特色社会主义思想和党的十九大精神结合起来，根据本地区本系统的实际，认真抓好学习宣传贯彻工作。</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一是团市委机关干部带头开展学习。</w:t>
      </w:r>
      <w:r>
        <w:rPr>
          <w:rFonts w:hint="eastAsia" w:ascii="NEU-BZ-S92" w:hAnsi="NEU-BZ-S92" w:eastAsia="仿宋_GB2312"/>
          <w:sz w:val="32"/>
          <w:szCs w:val="32"/>
        </w:rPr>
        <w:t>8</w:t>
      </w:r>
      <w:r>
        <w:rPr>
          <w:rFonts w:hint="eastAsia" w:ascii="仿宋_GB2312" w:eastAsia="仿宋_GB2312"/>
          <w:sz w:val="32"/>
          <w:szCs w:val="32"/>
        </w:rPr>
        <w:t>月底前，团市委党组理论学习中心组按“牢记党中央对青年工作的重要要求”“当前共青团聚焦主责主业的突出矛盾点”“履行新时代共青团的职责使命”</w:t>
      </w:r>
      <w:r>
        <w:rPr>
          <w:rFonts w:hint="eastAsia" w:ascii="NEU-BZ-S92" w:hAnsi="NEU-BZ-S92" w:eastAsia="仿宋_GB2312"/>
          <w:sz w:val="32"/>
          <w:szCs w:val="32"/>
        </w:rPr>
        <w:t>3</w:t>
      </w:r>
      <w:r>
        <w:rPr>
          <w:rFonts w:hint="eastAsia" w:ascii="仿宋_GB2312" w:eastAsia="仿宋_GB2312"/>
          <w:sz w:val="32"/>
          <w:szCs w:val="32"/>
        </w:rPr>
        <w:t>个专题进行深入学习。团市委机关各党小组同步开展学习。</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二是镇街团委开展分专题学习。全市各镇街团委对照团中央、团省委和团市委的有关安排，在</w:t>
      </w:r>
      <w:r>
        <w:rPr>
          <w:rFonts w:hint="eastAsia" w:ascii="NEU-BZ-S92" w:hAnsi="NEU-BZ-S92" w:eastAsia="仿宋_GB2312"/>
          <w:sz w:val="32"/>
          <w:szCs w:val="32"/>
        </w:rPr>
        <w:t>8</w:t>
      </w:r>
      <w:r>
        <w:rPr>
          <w:rFonts w:hint="eastAsia" w:ascii="仿宋_GB2312" w:eastAsia="仿宋_GB2312"/>
          <w:sz w:val="32"/>
          <w:szCs w:val="32"/>
        </w:rPr>
        <w:t>月底前组织开展</w:t>
      </w:r>
      <w:r>
        <w:rPr>
          <w:rFonts w:hint="eastAsia" w:ascii="NEU-BZ-S92" w:hAnsi="NEU-BZ-S92" w:eastAsia="仿宋_GB2312"/>
          <w:sz w:val="32"/>
          <w:szCs w:val="32"/>
        </w:rPr>
        <w:t>3</w:t>
      </w:r>
      <w:r>
        <w:rPr>
          <w:rFonts w:hint="eastAsia" w:ascii="仿宋_GB2312" w:eastAsia="仿宋_GB2312"/>
          <w:sz w:val="32"/>
          <w:szCs w:val="32"/>
        </w:rPr>
        <w:t>次分专题学习。学习活动要覆盖本级团的委员会成员和村（社区）的团组织负责人。厂局、学校团委参照开展学习。</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三是组织开展宣讲。</w:t>
      </w:r>
      <w:r>
        <w:rPr>
          <w:rFonts w:hint="eastAsia" w:ascii="NEU-BZ-S92" w:hAnsi="NEU-BZ-S92" w:eastAsia="仿宋_GB2312"/>
          <w:sz w:val="32"/>
          <w:szCs w:val="32"/>
        </w:rPr>
        <w:t>7</w:t>
      </w:r>
      <w:r>
        <w:rPr>
          <w:rFonts w:hint="eastAsia" w:ascii="仿宋_GB2312" w:eastAsia="仿宋_GB2312"/>
          <w:sz w:val="32"/>
          <w:szCs w:val="32"/>
        </w:rPr>
        <w:t>月至</w:t>
      </w:r>
      <w:r>
        <w:rPr>
          <w:rFonts w:hint="eastAsia" w:ascii="NEU-BZ-S92" w:hAnsi="NEU-BZ-S92" w:eastAsia="仿宋_GB2312"/>
          <w:sz w:val="32"/>
          <w:szCs w:val="32"/>
        </w:rPr>
        <w:t>10</w:t>
      </w:r>
      <w:r>
        <w:rPr>
          <w:rFonts w:hint="eastAsia" w:ascii="仿宋_GB2312" w:eastAsia="仿宋_GB2312"/>
          <w:sz w:val="32"/>
          <w:szCs w:val="32"/>
        </w:rPr>
        <w:t>月期间，团市委班子、机关各科室负责人要深入基层开展宣讲，镇街团委在配合市级宣讲的基础上，组织本级团干部深入基层开展宣讲。</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四是部署基层团组织集中开展主题学习活动。</w:t>
      </w:r>
      <w:r>
        <w:rPr>
          <w:rFonts w:hint="eastAsia" w:ascii="NEU-BZ-S92" w:hAnsi="NEU-BZ-S92" w:eastAsia="仿宋_GB2312"/>
          <w:sz w:val="32"/>
          <w:szCs w:val="32"/>
        </w:rPr>
        <w:t>7</w:t>
      </w:r>
      <w:r>
        <w:rPr>
          <w:rFonts w:hint="eastAsia" w:ascii="仿宋_GB2312" w:eastAsia="仿宋_GB2312"/>
          <w:sz w:val="32"/>
          <w:szCs w:val="32"/>
        </w:rPr>
        <w:t>月至</w:t>
      </w:r>
      <w:r>
        <w:rPr>
          <w:rFonts w:hint="eastAsia" w:ascii="NEU-BZ-S92" w:hAnsi="NEU-BZ-S92" w:eastAsia="仿宋_GB2312"/>
          <w:sz w:val="32"/>
          <w:szCs w:val="32"/>
        </w:rPr>
        <w:t>10</w:t>
      </w:r>
      <w:r>
        <w:rPr>
          <w:rFonts w:hint="eastAsia" w:ascii="仿宋_GB2312" w:eastAsia="仿宋_GB2312"/>
          <w:sz w:val="32"/>
          <w:szCs w:val="32"/>
        </w:rPr>
        <w:t>月期间，全市各级团组织集中开展“学习‘</w:t>
      </w:r>
      <w:r>
        <w:rPr>
          <w:rFonts w:hint="eastAsia" w:ascii="NEU-BZ-S92" w:hAnsi="NEU-BZ-S92" w:eastAsia="仿宋_GB2312"/>
          <w:sz w:val="32"/>
          <w:szCs w:val="32"/>
        </w:rPr>
        <w:t>7</w:t>
      </w:r>
      <w:r>
        <w:rPr>
          <w:rFonts w:hint="eastAsia" w:ascii="宋体" w:hAnsi="宋体" w:eastAsia="宋体" w:cs="宋体"/>
          <w:sz w:val="32"/>
          <w:szCs w:val="32"/>
        </w:rPr>
        <w:t>•</w:t>
      </w:r>
      <w:r>
        <w:rPr>
          <w:rFonts w:hint="eastAsia" w:ascii="NEU-BZ-S92" w:hAnsi="NEU-BZ-S92" w:eastAsia="仿宋_GB2312"/>
          <w:sz w:val="32"/>
          <w:szCs w:val="32"/>
        </w:rPr>
        <w:t>2</w:t>
      </w:r>
      <w:r>
        <w:rPr>
          <w:rFonts w:hint="eastAsia" w:ascii="仿宋_GB2312" w:eastAsia="仿宋_GB2312"/>
          <w:sz w:val="32"/>
          <w:szCs w:val="32"/>
        </w:rPr>
        <w:t>’重要讲话精神  落实团十八大工作部署”主题团日活动。团市委将定期进行督导落实，力争覆盖全体基层团干部和团员。上级团组织的团干部每人亲自参加至少</w:t>
      </w:r>
      <w:r>
        <w:rPr>
          <w:rFonts w:hint="eastAsia" w:ascii="NEU-BZ-S92" w:hAnsi="NEU-BZ-S92" w:eastAsia="仿宋_GB2312"/>
          <w:sz w:val="32"/>
          <w:szCs w:val="32"/>
        </w:rPr>
        <w:t>3</w:t>
      </w:r>
      <w:r>
        <w:rPr>
          <w:rFonts w:hint="eastAsia" w:ascii="仿宋_GB2312" w:eastAsia="仿宋_GB2312"/>
          <w:sz w:val="32"/>
          <w:szCs w:val="32"/>
        </w:rPr>
        <w:t>场基层开展的学习活动。要推动和指导青联、学联、少工委以及青企协等青少年组织和社团，面向各自联系的青少年群体广泛组织学习宣传活动。</w:t>
      </w:r>
    </w:p>
    <w:p>
      <w:pPr>
        <w:spacing w:line="600" w:lineRule="exact"/>
        <w:ind w:firstLine="640" w:firstLineChars="200"/>
        <w:rPr>
          <w:rFonts w:hint="eastAsia" w:ascii="NEU-BZ-S92" w:hAnsi="NEU-BZ-S92" w:eastAsia="仿宋_GB2312"/>
          <w:sz w:val="32"/>
          <w:szCs w:val="32"/>
        </w:rPr>
      </w:pPr>
      <w:r>
        <w:rPr>
          <w:rFonts w:hint="eastAsia" w:ascii="仿宋_GB2312" w:eastAsia="仿宋_GB2312"/>
          <w:sz w:val="32"/>
          <w:szCs w:val="32"/>
        </w:rPr>
        <w:t>五是依托新媒体做好宣传工作。全市各级团组织要利用各类团属宣传舆论阵地，紧密结合青年的思想行为特点和关注热点，设计和开展一批主题鲜明的新媒体活动，积极运用漫画、短视频、</w:t>
      </w:r>
      <w:r>
        <w:rPr>
          <w:rFonts w:hint="eastAsia" w:ascii="NEU-BZ-S92" w:hAnsi="NEU-BZ-S92" w:eastAsia="仿宋_GB2312"/>
          <w:sz w:val="32"/>
          <w:szCs w:val="32"/>
        </w:rPr>
        <w:t>H5、小程序等载体，制作、推介和传播一批文化产品，配合开展好解读和宣传工作。</w:t>
      </w:r>
    </w:p>
    <w:p>
      <w:pPr>
        <w:spacing w:line="600" w:lineRule="exact"/>
        <w:ind w:firstLine="640" w:firstLineChars="200"/>
        <w:rPr>
          <w:rFonts w:hint="eastAsia" w:ascii="仿宋_GB2312" w:eastAsia="仿宋_GB2312"/>
          <w:sz w:val="32"/>
          <w:szCs w:val="32"/>
        </w:rPr>
      </w:pPr>
      <w:r>
        <w:rPr>
          <w:rFonts w:hint="eastAsia" w:ascii="NEU-BZ-S92" w:hAnsi="NEU-BZ-S92" w:eastAsia="仿宋_GB2312"/>
          <w:sz w:val="32"/>
          <w:szCs w:val="32"/>
        </w:rPr>
        <w:t>六是切实加强组织领导。全市各级团的领导班子要把学习领会</w:t>
      </w:r>
      <w:r>
        <w:rPr>
          <w:rFonts w:hint="eastAsia" w:ascii="仿宋_GB2312" w:eastAsia="仿宋_GB2312"/>
          <w:sz w:val="32"/>
          <w:szCs w:val="32"/>
        </w:rPr>
        <w:t>习近平总书记“</w:t>
      </w:r>
      <w:r>
        <w:rPr>
          <w:rFonts w:hint="eastAsia" w:ascii="NEU-BZ-S92" w:hAnsi="NEU-BZ-S92" w:eastAsia="仿宋_GB2312"/>
          <w:sz w:val="32"/>
          <w:szCs w:val="32"/>
        </w:rPr>
        <w:t>7</w:t>
      </w:r>
      <w:r>
        <w:rPr>
          <w:rFonts w:hint="eastAsia" w:ascii="宋体" w:hAnsi="宋体" w:eastAsia="宋体" w:cs="宋体"/>
          <w:sz w:val="32"/>
          <w:szCs w:val="32"/>
        </w:rPr>
        <w:t>•</w:t>
      </w:r>
      <w:r>
        <w:rPr>
          <w:rFonts w:hint="eastAsia" w:ascii="NEU-BZ-S92" w:hAnsi="NEU-BZ-S92" w:eastAsia="仿宋_GB2312"/>
          <w:sz w:val="32"/>
          <w:szCs w:val="32"/>
        </w:rPr>
        <w:t>2</w:t>
      </w:r>
      <w:r>
        <w:rPr>
          <w:rFonts w:hint="eastAsia" w:ascii="仿宋_GB2312" w:eastAsia="仿宋_GB2312"/>
          <w:sz w:val="32"/>
          <w:szCs w:val="32"/>
        </w:rPr>
        <w:t>”重要讲话精神、切实抓好团的十八大精神学习宣传贯彻工作作为当前和今后一个时期的重大政治任务，切实负起领导责任，结合实际部署本地区本单位的学习工作，提出具体要求，抓好统筹协调，务求取得实效。</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请各基层一级团委于</w:t>
      </w:r>
      <w:r>
        <w:rPr>
          <w:rFonts w:hint="eastAsia" w:ascii="NEU-BZ-S92" w:hAnsi="NEU-BZ-S92" w:eastAsia="仿宋_GB2312"/>
          <w:sz w:val="32"/>
          <w:szCs w:val="32"/>
        </w:rPr>
        <w:t>8</w:t>
      </w:r>
      <w:r>
        <w:rPr>
          <w:rFonts w:hint="eastAsia" w:ascii="仿宋_GB2312" w:eastAsia="仿宋_GB2312"/>
          <w:sz w:val="32"/>
          <w:szCs w:val="32"/>
        </w:rPr>
        <w:t>月</w:t>
      </w:r>
      <w:r>
        <w:rPr>
          <w:rFonts w:hint="eastAsia" w:ascii="NEU-BZ-S92" w:hAnsi="NEU-BZ-S92" w:eastAsia="仿宋_GB2312"/>
          <w:sz w:val="32"/>
          <w:szCs w:val="32"/>
        </w:rPr>
        <w:t>3</w:t>
      </w:r>
      <w:r>
        <w:rPr>
          <w:rFonts w:hint="eastAsia" w:ascii="仿宋_GB2312" w:eastAsia="仿宋_GB2312"/>
          <w:sz w:val="32"/>
          <w:szCs w:val="32"/>
        </w:rPr>
        <w:t>日前将本地区本单位团组织学习宣传贯彻习近平总书记“</w:t>
      </w:r>
      <w:r>
        <w:rPr>
          <w:rFonts w:hint="eastAsia" w:ascii="NEU-BZ-S92" w:hAnsi="NEU-BZ-S92" w:eastAsia="仿宋_GB2312"/>
          <w:sz w:val="32"/>
          <w:szCs w:val="32"/>
        </w:rPr>
        <w:t>7</w:t>
      </w:r>
      <w:r>
        <w:rPr>
          <w:rFonts w:hint="eastAsia" w:ascii="宋体" w:hAnsi="宋体" w:eastAsia="宋体" w:cs="宋体"/>
          <w:sz w:val="32"/>
          <w:szCs w:val="32"/>
        </w:rPr>
        <w:t>•</w:t>
      </w:r>
      <w:r>
        <w:rPr>
          <w:rFonts w:hint="eastAsia" w:ascii="NEU-BZ-S92" w:hAnsi="NEU-BZ-S92" w:eastAsia="仿宋_GB2312"/>
          <w:sz w:val="32"/>
          <w:szCs w:val="32"/>
        </w:rPr>
        <w:t>2</w:t>
      </w:r>
      <w:r>
        <w:rPr>
          <w:rFonts w:hint="eastAsia" w:ascii="仿宋_GB2312" w:eastAsia="仿宋_GB2312"/>
          <w:sz w:val="32"/>
          <w:szCs w:val="32"/>
        </w:rPr>
        <w:t>”重要讲话精神及团十八精神的初步情况形成书面材料，</w:t>
      </w:r>
      <w:r>
        <w:fldChar w:fldCharType="begin"/>
      </w:r>
      <w:r>
        <w:instrText xml:space="preserve"> HYPERLINK "mailto:报送至团市委组织部邮箱tswzzb3@126.com" </w:instrText>
      </w:r>
      <w:r>
        <w:fldChar w:fldCharType="separate"/>
      </w:r>
      <w:r>
        <w:rPr>
          <w:rStyle w:val="7"/>
          <w:rFonts w:hint="eastAsia" w:ascii="仿宋_GB2312" w:eastAsia="仿宋_GB2312"/>
          <w:color w:val="auto"/>
          <w:sz w:val="32"/>
          <w:szCs w:val="32"/>
          <w:u w:val="none"/>
        </w:rPr>
        <w:t>报送至团市委组织部邮箱</w:t>
      </w:r>
      <w:r>
        <w:rPr>
          <w:rFonts w:hint="eastAsia" w:ascii="NEU-BZ-S92" w:hAnsi="NEU-BZ-S92" w:eastAsia="仿宋_GB2312"/>
          <w:sz w:val="32"/>
          <w:szCs w:val="32"/>
        </w:rPr>
        <w:t>tswzzb3@126.com</w:t>
      </w:r>
      <w:r>
        <w:rPr>
          <w:rFonts w:hint="eastAsia" w:ascii="NEU-BZ-S92" w:hAnsi="NEU-BZ-S92" w:eastAsia="仿宋_GB2312"/>
          <w:sz w:val="32"/>
          <w:szCs w:val="32"/>
        </w:rPr>
        <w:fldChar w:fldCharType="end"/>
      </w:r>
      <w:r>
        <w:rPr>
          <w:rFonts w:hint="eastAsia" w:ascii="仿宋_GB2312" w:eastAsia="仿宋_GB2312"/>
          <w:sz w:val="32"/>
          <w:szCs w:val="32"/>
        </w:rPr>
        <w:t>。</w:t>
      </w:r>
    </w:p>
    <w:p>
      <w:pPr>
        <w:rPr>
          <w:rFonts w:ascii="仿宋_GB2312" w:eastAsia="仿宋_GB2312"/>
          <w:sz w:val="32"/>
          <w:szCs w:val="32"/>
        </w:rPr>
      </w:pPr>
    </w:p>
    <w:p>
      <w:pPr>
        <w:rPr>
          <w:rFonts w:ascii="仿宋_GB2312" w:eastAsia="仿宋_GB2312"/>
          <w:sz w:val="32"/>
          <w:szCs w:val="32"/>
        </w:rPr>
      </w:pPr>
    </w:p>
    <w:p>
      <w:pPr>
        <w:tabs>
          <w:tab w:val="left" w:pos="5360"/>
        </w:tabs>
        <w:wordWrap w:val="0"/>
        <w:jc w:val="right"/>
        <w:rPr>
          <w:rFonts w:ascii="仿宋_GB2312" w:eastAsia="仿宋_GB2312"/>
          <w:sz w:val="32"/>
          <w:szCs w:val="32"/>
        </w:rPr>
      </w:pPr>
      <w:r>
        <w:rPr>
          <w:rFonts w:hint="eastAsia" w:ascii="仿宋_GB2312" w:eastAsia="仿宋_GB2312"/>
          <w:sz w:val="32"/>
          <w:szCs w:val="32"/>
        </w:rPr>
        <w:t xml:space="preserve"> 共青团东莞市委员会    </w:t>
      </w:r>
    </w:p>
    <w:p>
      <w:pPr>
        <w:tabs>
          <w:tab w:val="left" w:pos="5360"/>
        </w:tabs>
        <w:wordWrap w:val="0"/>
        <w:jc w:val="center"/>
        <w:rPr>
          <w:rFonts w:ascii="仿宋_GB2312" w:eastAsia="仿宋_GB2312"/>
          <w:sz w:val="32"/>
          <w:szCs w:val="32"/>
        </w:rPr>
      </w:pPr>
      <w:r>
        <w:rPr>
          <w:rFonts w:hint="eastAsia" w:ascii="仿宋_GB2312" w:eastAsia="仿宋_GB2312"/>
          <w:sz w:val="32"/>
          <w:szCs w:val="32"/>
        </w:rPr>
        <w:t xml:space="preserve">                          </w:t>
      </w:r>
      <w:r>
        <w:rPr>
          <w:rFonts w:hint="eastAsia" w:ascii="NEU-BZ-S92" w:hAnsi="NEU-BZ-S92" w:eastAsia="仿宋_GB2312"/>
          <w:sz w:val="32"/>
          <w:szCs w:val="32"/>
        </w:rPr>
        <w:t>2018</w:t>
      </w:r>
      <w:r>
        <w:rPr>
          <w:rFonts w:hint="eastAsia" w:ascii="仿宋_GB2312" w:eastAsia="仿宋_GB2312"/>
          <w:sz w:val="32"/>
          <w:szCs w:val="32"/>
        </w:rPr>
        <w:t>年</w:t>
      </w:r>
      <w:r>
        <w:rPr>
          <w:rFonts w:hint="eastAsia" w:ascii="NEU-BZ-S92" w:hAnsi="NEU-BZ-S92" w:eastAsia="仿宋_GB2312"/>
          <w:sz w:val="32"/>
          <w:szCs w:val="32"/>
        </w:rPr>
        <w:t>7</w:t>
      </w:r>
      <w:r>
        <w:rPr>
          <w:rFonts w:hint="eastAsia" w:ascii="仿宋_GB2312" w:eastAsia="仿宋_GB2312"/>
          <w:sz w:val="32"/>
          <w:szCs w:val="32"/>
        </w:rPr>
        <w:t>月</w:t>
      </w:r>
      <w:r>
        <w:rPr>
          <w:rFonts w:hint="eastAsia" w:ascii="NEU-BZ-S92" w:hAnsi="NEU-BZ-S92" w:eastAsia="仿宋_GB2312"/>
          <w:sz w:val="32"/>
          <w:szCs w:val="32"/>
          <w:lang w:val="en-US" w:eastAsia="zh-CN"/>
        </w:rPr>
        <w:t>30</w:t>
      </w:r>
      <w:r>
        <w:rPr>
          <w:rFonts w:hint="eastAsia" w:ascii="仿宋_GB2312" w:eastAsia="仿宋_GB2312"/>
          <w:sz w:val="32"/>
          <w:szCs w:val="32"/>
        </w:rPr>
        <w:t>日</w:t>
      </w:r>
    </w:p>
    <w:p>
      <w:pPr>
        <w:tabs>
          <w:tab w:val="left" w:pos="5360"/>
        </w:tabs>
        <w:rPr>
          <w:rFonts w:ascii="仿宋_GB2312" w:eastAsia="仿宋_GB2312"/>
          <w:sz w:val="32"/>
          <w:szCs w:val="32"/>
        </w:rPr>
      </w:pPr>
    </w:p>
    <w:tbl>
      <w:tblPr>
        <w:tblStyle w:val="8"/>
        <w:tblpPr w:leftFromText="181" w:rightFromText="181" w:bottomFromText="85" w:tblpXSpec="center" w:tblpYSpec="bottom"/>
        <w:tblOverlap w:val="never"/>
        <w:tblW w:w="8844" w:type="dxa"/>
        <w:jc w:val="center"/>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22"/>
        <w:gridCol w:w="4422"/>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5" w:hRule="atLeast"/>
          <w:jc w:val="center"/>
        </w:trPr>
        <w:tc>
          <w:tcPr>
            <w:tcW w:w="4422" w:type="dxa"/>
            <w:tcMar>
              <w:left w:w="0" w:type="dxa"/>
              <w:right w:w="0" w:type="dxa"/>
            </w:tcMar>
            <w:vAlign w:val="center"/>
          </w:tcPr>
          <w:p>
            <w:pPr>
              <w:spacing w:afterLines="50" w:line="480" w:lineRule="exact"/>
              <w:ind w:firstLine="172" w:firstLineChars="50"/>
              <w:contextualSpacing/>
              <w:jc w:val="left"/>
              <w:rPr>
                <w:rFonts w:ascii="仿宋_GB2312" w:hAnsi="仿宋_GB2312" w:eastAsia="仿宋_GB2312" w:cs="仿宋_GB2312"/>
                <w:spacing w:val="12"/>
                <w:sz w:val="32"/>
                <w:szCs w:val="32"/>
              </w:rPr>
            </w:pPr>
            <w:r>
              <w:rPr>
                <w:rFonts w:hint="eastAsia" w:ascii="仿宋_GB2312" w:hAnsi="仿宋_GB2312" w:eastAsia="仿宋_GB2312" w:cs="仿宋_GB2312"/>
                <w:spacing w:val="12"/>
                <w:sz w:val="32"/>
                <w:szCs w:val="32"/>
              </w:rPr>
              <w:t>共青团东莞市委办公室</w:t>
            </w:r>
          </w:p>
        </w:tc>
        <w:tc>
          <w:tcPr>
            <w:tcW w:w="4422" w:type="dxa"/>
            <w:tcMar>
              <w:right w:w="198" w:type="dxa"/>
            </w:tcMar>
            <w:vAlign w:val="center"/>
          </w:tcPr>
          <w:p>
            <w:pPr>
              <w:wordWrap w:val="0"/>
              <w:spacing w:afterLines="50" w:line="480" w:lineRule="exact"/>
              <w:ind w:firstLine="172" w:firstLineChars="50"/>
              <w:contextualSpacing/>
              <w:jc w:val="right"/>
              <w:rPr>
                <w:rFonts w:ascii="仿宋_GB2312" w:hAnsi="仿宋_GB2312" w:eastAsia="仿宋_GB2312" w:cs="仿宋_GB2312"/>
                <w:spacing w:val="12"/>
                <w:sz w:val="32"/>
                <w:szCs w:val="32"/>
              </w:rPr>
            </w:pPr>
            <w:r>
              <w:rPr>
                <w:rFonts w:hint="eastAsia" w:ascii="NEU-BZ-S92" w:hAnsi="NEU-BZ-S92" w:eastAsia="仿宋_GB2312" w:cs="仿宋_GB2312"/>
                <w:spacing w:val="12"/>
                <w:sz w:val="32"/>
                <w:szCs w:val="32"/>
              </w:rPr>
              <w:t>2018</w:t>
            </w:r>
            <w:r>
              <w:rPr>
                <w:rFonts w:hint="eastAsia" w:ascii="仿宋_GB2312" w:hAnsi="仿宋_GB2312" w:eastAsia="仿宋_GB2312" w:cs="仿宋_GB2312"/>
                <w:spacing w:val="12"/>
                <w:sz w:val="32"/>
                <w:szCs w:val="32"/>
              </w:rPr>
              <w:t>年</w:t>
            </w:r>
            <w:r>
              <w:rPr>
                <w:rFonts w:hint="eastAsia" w:ascii="NEU-BZ-S92" w:hAnsi="NEU-BZ-S92" w:eastAsia="仿宋_GB2312" w:cs="仿宋_GB2312"/>
                <w:spacing w:val="12"/>
                <w:sz w:val="32"/>
                <w:szCs w:val="32"/>
              </w:rPr>
              <w:t>7</w:t>
            </w:r>
            <w:r>
              <w:rPr>
                <w:rFonts w:hint="eastAsia" w:ascii="仿宋_GB2312" w:hAnsi="仿宋_GB2312" w:eastAsia="仿宋_GB2312" w:cs="仿宋_GB2312"/>
                <w:spacing w:val="12"/>
                <w:sz w:val="32"/>
                <w:szCs w:val="32"/>
              </w:rPr>
              <w:t>月</w:t>
            </w:r>
            <w:bookmarkStart w:id="0" w:name="_GoBack"/>
            <w:r>
              <w:rPr>
                <w:rFonts w:hint="eastAsia" w:ascii="NEU-BZ-S92" w:hAnsi="NEU-BZ-S92" w:eastAsia="NEU-BZ-S92" w:cs="NEU-BZ-S92"/>
                <w:spacing w:val="12"/>
                <w:sz w:val="32"/>
                <w:szCs w:val="32"/>
                <w:lang w:val="en-US" w:eastAsia="zh-CN"/>
              </w:rPr>
              <w:t>30</w:t>
            </w:r>
            <w:bookmarkEnd w:id="0"/>
            <w:r>
              <w:rPr>
                <w:rFonts w:hint="eastAsia" w:ascii="仿宋_GB2312" w:hAnsi="仿宋_GB2312" w:eastAsia="仿宋_GB2312" w:cs="仿宋_GB2312"/>
                <w:spacing w:val="12"/>
                <w:sz w:val="32"/>
                <w:szCs w:val="32"/>
              </w:rPr>
              <w:t>日印发</w:t>
            </w:r>
          </w:p>
        </w:tc>
      </w:tr>
    </w:tbl>
    <w:p>
      <w:pPr>
        <w:tabs>
          <w:tab w:val="left" w:pos="5360"/>
        </w:tabs>
        <w:rPr>
          <w:rFonts w:ascii="仿宋_GB2312" w:eastAsia="仿宋_GB2312"/>
          <w:sz w:val="32"/>
          <w:szCs w:val="32"/>
        </w:rPr>
        <w:sectPr>
          <w:footerReference r:id="rId3" w:type="default"/>
          <w:pgSz w:w="11906" w:h="16838"/>
          <w:pgMar w:top="1440" w:right="1800" w:bottom="1440" w:left="1800" w:header="851" w:footer="992" w:gutter="0"/>
          <w:pgNumType w:fmt="numberInDash"/>
          <w:cols w:space="425" w:num="1"/>
          <w:docGrid w:type="lines" w:linePitch="312" w:charSpace="0"/>
        </w:sectPr>
      </w:pPr>
    </w:p>
    <w:p>
      <w:pPr>
        <w:tabs>
          <w:tab w:val="left" w:pos="5360"/>
        </w:tabs>
        <w:rPr>
          <w:rFonts w:hint="eastAsia" w:ascii="仿宋_GB2312" w:eastAsia="仿宋_GB2312"/>
          <w:sz w:val="32"/>
          <w:szCs w:val="32"/>
          <w:lang w:eastAsia="zh-CN"/>
        </w:rPr>
        <w:sectPr>
          <w:footerReference r:id="rId4" w:type="default"/>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0288" behindDoc="0" locked="0" layoutInCell="1" allowOverlap="1">
            <wp:simplePos x="0" y="0"/>
            <wp:positionH relativeFrom="column">
              <wp:posOffset>-481965</wp:posOffset>
            </wp:positionH>
            <wp:positionV relativeFrom="paragraph">
              <wp:posOffset>955040</wp:posOffset>
            </wp:positionV>
            <wp:extent cx="6210935" cy="7777480"/>
            <wp:effectExtent l="0" t="0" r="18415" b="13970"/>
            <wp:wrapNone/>
            <wp:docPr id="4" name="图片 4" descr="1532913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32913210(1)"/>
                    <pic:cNvPicPr>
                      <a:picLocks noChangeAspect="1"/>
                    </pic:cNvPicPr>
                  </pic:nvPicPr>
                  <pic:blipFill>
                    <a:blip r:embed="rId6"/>
                    <a:stretch>
                      <a:fillRect/>
                    </a:stretch>
                  </pic:blipFill>
                  <pic:spPr>
                    <a:xfrm>
                      <a:off x="0" y="0"/>
                      <a:ext cx="6210935" cy="7777480"/>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1312" behindDoc="0" locked="0" layoutInCell="1" allowOverlap="1">
            <wp:simplePos x="0" y="0"/>
            <wp:positionH relativeFrom="column">
              <wp:posOffset>-163830</wp:posOffset>
            </wp:positionH>
            <wp:positionV relativeFrom="paragraph">
              <wp:posOffset>208915</wp:posOffset>
            </wp:positionV>
            <wp:extent cx="5555615" cy="8146415"/>
            <wp:effectExtent l="0" t="0" r="6985" b="6985"/>
            <wp:wrapNone/>
            <wp:docPr id="6" name="图片 6" descr="1532913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32913392(1)"/>
                    <pic:cNvPicPr>
                      <a:picLocks noChangeAspect="1"/>
                    </pic:cNvPicPr>
                  </pic:nvPicPr>
                  <pic:blipFill>
                    <a:blip r:embed="rId7"/>
                    <a:stretch>
                      <a:fillRect/>
                    </a:stretch>
                  </pic:blipFill>
                  <pic:spPr>
                    <a:xfrm>
                      <a:off x="0" y="0"/>
                      <a:ext cx="5555615" cy="814641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2336" behindDoc="0" locked="0" layoutInCell="1" allowOverlap="1">
            <wp:simplePos x="0" y="0"/>
            <wp:positionH relativeFrom="column">
              <wp:posOffset>-13970</wp:posOffset>
            </wp:positionH>
            <wp:positionV relativeFrom="paragraph">
              <wp:posOffset>200660</wp:posOffset>
            </wp:positionV>
            <wp:extent cx="5596890" cy="8157845"/>
            <wp:effectExtent l="0" t="0" r="3810" b="14605"/>
            <wp:wrapNone/>
            <wp:docPr id="7" name="图片 7" descr="1532913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32913431(1)"/>
                    <pic:cNvPicPr>
                      <a:picLocks noChangeAspect="1"/>
                    </pic:cNvPicPr>
                  </pic:nvPicPr>
                  <pic:blipFill>
                    <a:blip r:embed="rId8"/>
                    <a:stretch>
                      <a:fillRect/>
                    </a:stretch>
                  </pic:blipFill>
                  <pic:spPr>
                    <a:xfrm>
                      <a:off x="0" y="0"/>
                      <a:ext cx="5596890" cy="815784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3360" behindDoc="0" locked="0" layoutInCell="1" allowOverlap="1">
            <wp:simplePos x="0" y="0"/>
            <wp:positionH relativeFrom="column">
              <wp:posOffset>-136525</wp:posOffset>
            </wp:positionH>
            <wp:positionV relativeFrom="paragraph">
              <wp:posOffset>396875</wp:posOffset>
            </wp:positionV>
            <wp:extent cx="5535930" cy="8157845"/>
            <wp:effectExtent l="0" t="0" r="7620" b="14605"/>
            <wp:wrapNone/>
            <wp:docPr id="8" name="图片 8" descr="1532913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32913469(1)"/>
                    <pic:cNvPicPr>
                      <a:picLocks noChangeAspect="1"/>
                    </pic:cNvPicPr>
                  </pic:nvPicPr>
                  <pic:blipFill>
                    <a:blip r:embed="rId9"/>
                    <a:stretch>
                      <a:fillRect/>
                    </a:stretch>
                  </pic:blipFill>
                  <pic:spPr>
                    <a:xfrm>
                      <a:off x="0" y="0"/>
                      <a:ext cx="5535930" cy="815784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4384" behindDoc="0" locked="0" layoutInCell="1" allowOverlap="1">
            <wp:simplePos x="0" y="0"/>
            <wp:positionH relativeFrom="column">
              <wp:posOffset>-149860</wp:posOffset>
            </wp:positionH>
            <wp:positionV relativeFrom="paragraph">
              <wp:posOffset>327660</wp:posOffset>
            </wp:positionV>
            <wp:extent cx="5657215" cy="8157845"/>
            <wp:effectExtent l="0" t="0" r="635" b="14605"/>
            <wp:wrapNone/>
            <wp:docPr id="9" name="图片 9" descr="1532913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32913527(1)"/>
                    <pic:cNvPicPr>
                      <a:picLocks noChangeAspect="1"/>
                    </pic:cNvPicPr>
                  </pic:nvPicPr>
                  <pic:blipFill>
                    <a:blip r:embed="rId10"/>
                    <a:stretch>
                      <a:fillRect/>
                    </a:stretch>
                  </pic:blipFill>
                  <pic:spPr>
                    <a:xfrm>
                      <a:off x="0" y="0"/>
                      <a:ext cx="5657215" cy="815784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5408" behindDoc="0" locked="0" layoutInCell="1" allowOverlap="1">
            <wp:simplePos x="0" y="0"/>
            <wp:positionH relativeFrom="column">
              <wp:posOffset>-135255</wp:posOffset>
            </wp:positionH>
            <wp:positionV relativeFrom="paragraph">
              <wp:posOffset>441325</wp:posOffset>
            </wp:positionV>
            <wp:extent cx="5622290" cy="8157845"/>
            <wp:effectExtent l="0" t="0" r="16510" b="14605"/>
            <wp:wrapNone/>
            <wp:docPr id="10" name="图片 10" descr="1532913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32913721(1)"/>
                    <pic:cNvPicPr>
                      <a:picLocks noChangeAspect="1"/>
                    </pic:cNvPicPr>
                  </pic:nvPicPr>
                  <pic:blipFill>
                    <a:blip r:embed="rId11"/>
                    <a:stretch>
                      <a:fillRect/>
                    </a:stretch>
                  </pic:blipFill>
                  <pic:spPr>
                    <a:xfrm>
                      <a:off x="0" y="0"/>
                      <a:ext cx="5622290" cy="815784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6432" behindDoc="0" locked="0" layoutInCell="1" allowOverlap="1">
            <wp:simplePos x="0" y="0"/>
            <wp:positionH relativeFrom="column">
              <wp:posOffset>-95250</wp:posOffset>
            </wp:positionH>
            <wp:positionV relativeFrom="paragraph">
              <wp:posOffset>317500</wp:posOffset>
            </wp:positionV>
            <wp:extent cx="5599430" cy="8157845"/>
            <wp:effectExtent l="0" t="0" r="1270" b="14605"/>
            <wp:wrapNone/>
            <wp:docPr id="11" name="图片 11" descr="153291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32913764(1)"/>
                    <pic:cNvPicPr>
                      <a:picLocks noChangeAspect="1"/>
                    </pic:cNvPicPr>
                  </pic:nvPicPr>
                  <pic:blipFill>
                    <a:blip r:embed="rId12"/>
                    <a:stretch>
                      <a:fillRect/>
                    </a:stretch>
                  </pic:blipFill>
                  <pic:spPr>
                    <a:xfrm>
                      <a:off x="0" y="0"/>
                      <a:ext cx="5599430" cy="815784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7456" behindDoc="0" locked="0" layoutInCell="1" allowOverlap="1">
            <wp:simplePos x="0" y="0"/>
            <wp:positionH relativeFrom="column">
              <wp:posOffset>-150495</wp:posOffset>
            </wp:positionH>
            <wp:positionV relativeFrom="paragraph">
              <wp:posOffset>386080</wp:posOffset>
            </wp:positionV>
            <wp:extent cx="5577840" cy="8157845"/>
            <wp:effectExtent l="0" t="0" r="3810" b="14605"/>
            <wp:wrapNone/>
            <wp:docPr id="12" name="图片 12" descr="1532913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32913785(1)"/>
                    <pic:cNvPicPr>
                      <a:picLocks noChangeAspect="1"/>
                    </pic:cNvPicPr>
                  </pic:nvPicPr>
                  <pic:blipFill>
                    <a:blip r:embed="rId13"/>
                    <a:stretch>
                      <a:fillRect/>
                    </a:stretch>
                  </pic:blipFill>
                  <pic:spPr>
                    <a:xfrm>
                      <a:off x="0" y="0"/>
                      <a:ext cx="5577840" cy="815784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8480" behindDoc="0" locked="0" layoutInCell="1" allowOverlap="1">
            <wp:simplePos x="0" y="0"/>
            <wp:positionH relativeFrom="column">
              <wp:posOffset>40640</wp:posOffset>
            </wp:positionH>
            <wp:positionV relativeFrom="paragraph">
              <wp:posOffset>296545</wp:posOffset>
            </wp:positionV>
            <wp:extent cx="5618480" cy="8157845"/>
            <wp:effectExtent l="0" t="0" r="1270" b="14605"/>
            <wp:wrapNone/>
            <wp:docPr id="13" name="图片 13" descr="1532913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32913807(1)"/>
                    <pic:cNvPicPr>
                      <a:picLocks noChangeAspect="1"/>
                    </pic:cNvPicPr>
                  </pic:nvPicPr>
                  <pic:blipFill>
                    <a:blip r:embed="rId14"/>
                    <a:stretch>
                      <a:fillRect/>
                    </a:stretch>
                  </pic:blipFill>
                  <pic:spPr>
                    <a:xfrm>
                      <a:off x="0" y="0"/>
                      <a:ext cx="5618480" cy="8157845"/>
                    </a:xfrm>
                    <a:prstGeom prst="rect">
                      <a:avLst/>
                    </a:prstGeom>
                  </pic:spPr>
                </pic:pic>
              </a:graphicData>
            </a:graphic>
          </wp:anchor>
        </w:drawing>
      </w:r>
    </w:p>
    <w:p>
      <w:pPr>
        <w:tabs>
          <w:tab w:val="left" w:pos="5360"/>
        </w:tabs>
        <w:rPr>
          <w:rFonts w:hint="eastAsia" w:ascii="仿宋_GB2312" w:eastAsia="仿宋_GB2312"/>
          <w:sz w:val="32"/>
          <w:szCs w:val="32"/>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_GB2312" w:eastAsia="仿宋_GB2312"/>
          <w:sz w:val="32"/>
          <w:szCs w:val="32"/>
          <w:lang w:eastAsia="zh-CN"/>
        </w:rPr>
        <w:drawing>
          <wp:anchor distT="0" distB="0" distL="114300" distR="114300" simplePos="0" relativeHeight="251669504" behindDoc="0" locked="0" layoutInCell="1" allowOverlap="1">
            <wp:simplePos x="0" y="0"/>
            <wp:positionH relativeFrom="column">
              <wp:posOffset>-163195</wp:posOffset>
            </wp:positionH>
            <wp:positionV relativeFrom="paragraph">
              <wp:posOffset>318770</wp:posOffset>
            </wp:positionV>
            <wp:extent cx="5579110" cy="8157845"/>
            <wp:effectExtent l="0" t="0" r="2540" b="14605"/>
            <wp:wrapNone/>
            <wp:docPr id="14" name="图片 14" descr="1532913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32913825(1)"/>
                    <pic:cNvPicPr>
                      <a:picLocks noChangeAspect="1"/>
                    </pic:cNvPicPr>
                  </pic:nvPicPr>
                  <pic:blipFill>
                    <a:blip r:embed="rId15"/>
                    <a:stretch>
                      <a:fillRect/>
                    </a:stretch>
                  </pic:blipFill>
                  <pic:spPr>
                    <a:xfrm>
                      <a:off x="0" y="0"/>
                      <a:ext cx="5579110" cy="8157845"/>
                    </a:xfrm>
                    <a:prstGeom prst="rect">
                      <a:avLst/>
                    </a:prstGeom>
                  </pic:spPr>
                </pic:pic>
              </a:graphicData>
            </a:graphic>
          </wp:anchor>
        </w:drawing>
      </w:r>
    </w:p>
    <w:p>
      <w:pPr>
        <w:tabs>
          <w:tab w:val="left" w:pos="5360"/>
        </w:tabs>
        <w:rPr>
          <w:rFonts w:hint="eastAsia" w:ascii="仿宋_GB2312" w:eastAsia="仿宋_GB2312"/>
          <w:sz w:val="32"/>
          <w:szCs w:val="32"/>
          <w:lang w:eastAsia="zh-CN"/>
        </w:rPr>
      </w:pPr>
      <w:r>
        <w:rPr>
          <w:rFonts w:hint="eastAsia" w:ascii="仿宋_GB2312" w:eastAsia="仿宋_GB2312"/>
          <w:sz w:val="32"/>
          <w:szCs w:val="32"/>
          <w:lang w:eastAsia="zh-CN"/>
        </w:rPr>
        <w:drawing>
          <wp:anchor distT="0" distB="0" distL="114300" distR="114300" simplePos="0" relativeHeight="251670528" behindDoc="0" locked="0" layoutInCell="1" allowOverlap="1">
            <wp:simplePos x="0" y="0"/>
            <wp:positionH relativeFrom="column">
              <wp:posOffset>-54610</wp:posOffset>
            </wp:positionH>
            <wp:positionV relativeFrom="paragraph">
              <wp:posOffset>232410</wp:posOffset>
            </wp:positionV>
            <wp:extent cx="5689600" cy="8157845"/>
            <wp:effectExtent l="0" t="0" r="6350" b="14605"/>
            <wp:wrapNone/>
            <wp:docPr id="15" name="图片 15" descr="153291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32913944"/>
                    <pic:cNvPicPr>
                      <a:picLocks noChangeAspect="1"/>
                    </pic:cNvPicPr>
                  </pic:nvPicPr>
                  <pic:blipFill>
                    <a:blip r:embed="rId16"/>
                    <a:stretch>
                      <a:fillRect/>
                    </a:stretch>
                  </pic:blipFill>
                  <pic:spPr>
                    <a:xfrm>
                      <a:off x="0" y="0"/>
                      <a:ext cx="5689600" cy="8157845"/>
                    </a:xfrm>
                    <a:prstGeom prst="rect">
                      <a:avLst/>
                    </a:prstGeom>
                  </pic:spPr>
                </pic:pic>
              </a:graphicData>
            </a:graphic>
          </wp:anchor>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NEU-BZ-S92">
    <w:panose1 w:val="02020503000000020003"/>
    <w:charset w:val="86"/>
    <w:family w:val="auto"/>
    <w:pitch w:val="default"/>
    <w:sig w:usb0="E00002FF" w:usb1="5ACFECFE" w:usb2="05000016" w:usb3="00000000" w:csb0="003E0001" w:csb1="00000000"/>
  </w:font>
  <w:font w:name="方正小标宋简体">
    <w:panose1 w:val="03000509000000000000"/>
    <w:charset w:val="86"/>
    <w:family w:val="auto"/>
    <w:pitch w:val="default"/>
    <w:sig w:usb0="00000001" w:usb1="080E0000" w:usb2="00000000" w:usb3="00000000" w:csb0="00040000" w:csb1="00000000"/>
  </w:font>
  <w:font w:name="华康简标题宋">
    <w:panose1 w:val="02010609000101010101"/>
    <w:charset w:val="86"/>
    <w:family w:val="moder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美黑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3073" o:spid="_x0000_s3073" o:spt="202" type="#_x0000_t202" style="position:absolute;left:0pt;margin-top:-7.2pt;height:144pt;width:144pt;mso-position-horizontal:outside;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3"/>
                  <w:rPr>
                    <w:rFonts w:ascii="NEU-BZ-S92" w:hAnsi="NEU-BZ-S92" w:eastAsia="NEU-BZ-S92" w:cs="NEU-BZ-S92"/>
                    <w:sz w:val="24"/>
                    <w:szCs w:val="24"/>
                  </w:rPr>
                </w:pP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ascii="NEU-BZ-S92" w:hAnsi="NEU-BZ-S92" w:eastAsia="NEU-BZ-S92" w:cs="NEU-BZ-S92"/>
                    <w:sz w:val="24"/>
                    <w:szCs w:val="24"/>
                  </w:rPr>
                  <w:t>- 1 -</w:t>
                </w:r>
                <w:r>
                  <w:rPr>
                    <w:rFonts w:hint="eastAsia" w:ascii="NEU-BZ-S92" w:hAnsi="NEU-BZ-S92" w:eastAsia="NEU-BZ-S92" w:cs="NEU-BZ-S92"/>
                    <w:sz w:val="24"/>
                    <w:szCs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290AD8"/>
    <w:rsid w:val="00025AE4"/>
    <w:rsid w:val="00072D1B"/>
    <w:rsid w:val="000A300B"/>
    <w:rsid w:val="000D6181"/>
    <w:rsid w:val="001516BB"/>
    <w:rsid w:val="00243DF1"/>
    <w:rsid w:val="00290AD8"/>
    <w:rsid w:val="002B28C5"/>
    <w:rsid w:val="002F0EE8"/>
    <w:rsid w:val="003275C6"/>
    <w:rsid w:val="00506A15"/>
    <w:rsid w:val="005103A6"/>
    <w:rsid w:val="00532A87"/>
    <w:rsid w:val="007420D2"/>
    <w:rsid w:val="00942A30"/>
    <w:rsid w:val="00A43C2D"/>
    <w:rsid w:val="00A54EEB"/>
    <w:rsid w:val="00BC1420"/>
    <w:rsid w:val="00BE4F67"/>
    <w:rsid w:val="00C3072B"/>
    <w:rsid w:val="00C605E5"/>
    <w:rsid w:val="00C83849"/>
    <w:rsid w:val="00C92738"/>
    <w:rsid w:val="00D2338E"/>
    <w:rsid w:val="00D40B84"/>
    <w:rsid w:val="00D637A1"/>
    <w:rsid w:val="00DC17D4"/>
    <w:rsid w:val="00E51A3C"/>
    <w:rsid w:val="00F311C9"/>
    <w:rsid w:val="00FA3A0B"/>
    <w:rsid w:val="00FC5BBE"/>
    <w:rsid w:val="01F821BD"/>
    <w:rsid w:val="066A530A"/>
    <w:rsid w:val="0CBB7D48"/>
    <w:rsid w:val="2F095A1E"/>
    <w:rsid w:val="31C57512"/>
    <w:rsid w:val="3A656D98"/>
    <w:rsid w:val="49577057"/>
    <w:rsid w:val="525E7A86"/>
    <w:rsid w:val="5DED1994"/>
    <w:rsid w:val="65FC1BED"/>
    <w:rsid w:val="7C6B1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next w:val="1"/>
    <w:unhideWhenUsed/>
    <w:qFormat/>
    <w:uiPriority w:val="9"/>
    <w:pPr>
      <w:keepNext/>
      <w:keepLines/>
      <w:autoSpaceDE w:val="0"/>
      <w:autoSpaceDN w:val="0"/>
      <w:jc w:val="distribute"/>
      <w:outlineLvl w:val="1"/>
    </w:pPr>
    <w:rPr>
      <w:rFonts w:eastAsia="华康简标题宋" w:asciiTheme="minorHAnsi" w:hAnsiTheme="minorHAnsi" w:cstheme="minorBidi"/>
      <w:bCs/>
      <w:color w:val="FF0000"/>
      <w:w w:val="70"/>
      <w:sz w:val="112"/>
      <w:szCs w:val="32"/>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link w:val="13"/>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cs="Times New Roman"/>
      <w:kern w:val="1"/>
      <w:sz w:val="24"/>
      <w:szCs w:val="24"/>
      <w:lang w:val="en-US" w:eastAsia="zh-CN" w:bidi="ar-SA"/>
    </w:rPr>
  </w:style>
  <w:style w:type="character" w:styleId="7">
    <w:name w:val="Hyperlink"/>
    <w:basedOn w:val="6"/>
    <w:unhideWhenUsed/>
    <w:qFormat/>
    <w:uiPriority w:val="99"/>
    <w:rPr>
      <w:color w:val="0000FF" w:themeColor="hyperlink"/>
      <w:u w:val="single"/>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6"/>
    <w:link w:val="4"/>
    <w:semiHidden/>
    <w:qFormat/>
    <w:uiPriority w:val="99"/>
    <w:rPr>
      <w:sz w:val="18"/>
      <w:szCs w:val="18"/>
    </w:rPr>
  </w:style>
  <w:style w:type="character" w:customStyle="1" w:styleId="11">
    <w:name w:val="页脚 Char"/>
    <w:basedOn w:val="6"/>
    <w:link w:val="3"/>
    <w:semiHidden/>
    <w:uiPriority w:val="99"/>
    <w:rPr>
      <w:sz w:val="18"/>
      <w:szCs w:val="18"/>
    </w:rPr>
  </w:style>
  <w:style w:type="paragraph" w:customStyle="1" w:styleId="12">
    <w:name w:val="列出段落1"/>
    <w:basedOn w:val="1"/>
    <w:qFormat/>
    <w:uiPriority w:val="34"/>
    <w:pPr>
      <w:ind w:firstLine="420" w:firstLineChars="200"/>
    </w:pPr>
  </w:style>
  <w:style w:type="character" w:customStyle="1" w:styleId="13">
    <w:name w:val="HTML 预设格式 Char"/>
    <w:basedOn w:val="6"/>
    <w:link w:val="5"/>
    <w:qFormat/>
    <w:uiPriority w:val="0"/>
    <w:rPr>
      <w:rFonts w:ascii="宋体" w:hAnsi="宋体" w:eastAsia="宋体" w:cs="Times New Roman"/>
      <w:kern w:val="1"/>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073"/>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Pages>
  <Words>204</Words>
  <Characters>1164</Characters>
  <Lines>9</Lines>
  <Paragraphs>2</Paragraphs>
  <ScaleCrop>false</ScaleCrop>
  <LinksUpToDate>false</LinksUpToDate>
  <CharactersWithSpaces>1366</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2018-06-06T01:27:00Z</dcterms:created>
  <dc:creator>Chinese User</dc:creator>
  <cp:lastModifiedBy>Administrator</cp:lastModifiedBy>
  <cp:lastPrinted>2018-07-30T01:38:00Z</cp:lastPrinted>
  <dcterms:modified xsi:type="dcterms:W3CDTF">2018-07-30T02:19:53Z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